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EE4E4" w14:textId="77777777" w:rsidR="00555F17" w:rsidRDefault="00555F17" w:rsidP="00555F1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3B7FA21F" w14:textId="77777777" w:rsidR="00555F17" w:rsidRDefault="00555F17" w:rsidP="00555F1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A7B47F2" w14:textId="77777777" w:rsidR="00555F17" w:rsidRDefault="00555F17" w:rsidP="00555F17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5683C9BB" w14:textId="77777777" w:rsidR="00555F17" w:rsidRDefault="00555F17" w:rsidP="00555F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8DEFB54" w14:textId="77777777" w:rsidR="00555F17" w:rsidRDefault="00555F17" w:rsidP="00555F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3D5C8AAD" w14:textId="77777777" w:rsidR="00555F17" w:rsidRDefault="00555F17" w:rsidP="00555F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240DB6D" w14:textId="77777777" w:rsidR="00555F17" w:rsidRDefault="00555F17" w:rsidP="00555F17">
      <w:pPr>
        <w:spacing w:line="240" w:lineRule="auto"/>
        <w:rPr>
          <w:rFonts w:ascii="Corbel" w:hAnsi="Corbel"/>
          <w:b/>
        </w:rPr>
      </w:pPr>
      <w:r>
        <w:rPr>
          <w:rFonts w:ascii="Corbel" w:hAnsi="Corbel"/>
          <w:b/>
        </w:rPr>
        <w:t xml:space="preserve">1. Podstawowe informacje o przedmiocie/module 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555F17" w14:paraId="7887D325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EB080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5F869" w14:textId="3818B361" w:rsidR="00555F17" w:rsidRDefault="423FA3DF" w:rsidP="38C22837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8C22837">
              <w:rPr>
                <w:rFonts w:ascii="Corbel" w:hAnsi="Corbel"/>
                <w:b w:val="0"/>
                <w:color w:val="auto"/>
                <w:sz w:val="24"/>
                <w:szCs w:val="24"/>
              </w:rPr>
              <w:t>Pedeutologia</w:t>
            </w:r>
          </w:p>
        </w:tc>
      </w:tr>
      <w:tr w:rsidR="00555F17" w14:paraId="39992FDB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C2E27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33D74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55F17" w14:paraId="29972CBE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DBE8C" w14:textId="77777777" w:rsidR="00555F17" w:rsidRDefault="00555F17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3E078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55F17" w14:paraId="07C8A740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C4400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978B6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555F17" w14:paraId="08455E2C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50084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19F9F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555F17" w14:paraId="1B19ACBB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A756E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kształcenia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7E6B0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555F17" w14:paraId="58298149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43DA7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E0098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555F17" w14:paraId="11C942EC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1C4F4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DB303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555F17" w14:paraId="612CB15E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9207D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0438F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V, sem. 9</w:t>
            </w:r>
          </w:p>
        </w:tc>
      </w:tr>
      <w:tr w:rsidR="00555F17" w14:paraId="10CC41BA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D5D0F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7D03B" w14:textId="77777777" w:rsidR="00555F17" w:rsidRDefault="00555F17" w:rsidP="00555F17">
            <w:pPr>
              <w:pStyle w:val="Odpowiedzi"/>
              <w:numPr>
                <w:ilvl w:val="0"/>
                <w:numId w:val="6"/>
              </w:numPr>
              <w:spacing w:before="0" w:after="0"/>
              <w:ind w:left="312" w:hanging="284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555F17" w14:paraId="65A5132F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22B54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4F62D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55F17" w14:paraId="35359CCA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DCF37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31BFD" w14:textId="77777777" w:rsidR="00555F17" w:rsidRDefault="00555F1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555F17" w14:paraId="69111485" w14:textId="77777777" w:rsidTr="38C22837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CD017" w14:textId="77777777" w:rsidR="00555F17" w:rsidRDefault="00555F1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7F2FA" w14:textId="77777777" w:rsidR="00555F17" w:rsidRDefault="00555F17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en-US"/>
              </w:rPr>
              <w:t>dr Bernadeta Botwina</w:t>
            </w:r>
          </w:p>
        </w:tc>
      </w:tr>
    </w:tbl>
    <w:p w14:paraId="5BC0D637" w14:textId="7D353CF1" w:rsidR="00555F17" w:rsidRPr="007A3343" w:rsidRDefault="00555F17" w:rsidP="007A3343">
      <w:pPr>
        <w:pStyle w:val="Podpunkty"/>
        <w:spacing w:before="12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FE6F1B2" w14:textId="77777777" w:rsidR="00555F17" w:rsidRDefault="00555F17" w:rsidP="00555F1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9D2FADA" w14:textId="77777777" w:rsidR="00555F17" w:rsidRDefault="00555F17" w:rsidP="00555F17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555F17" w14:paraId="56227E1E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5816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B60421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95268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599D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C35D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88CD9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0DF1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3975D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B4A9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841F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731A" w14:textId="77777777" w:rsidR="00555F17" w:rsidRDefault="00555F1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555F17" w14:paraId="21030B1A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1E4B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CB1C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FBCED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F9C13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65C8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A48A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917C6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1F85F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22EA7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483DA" w14:textId="77777777" w:rsidR="00555F17" w:rsidRDefault="00555F1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CDB42C" w14:textId="77777777" w:rsidR="00555F17" w:rsidRDefault="00555F17" w:rsidP="00555F1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4A85B9A6" w14:textId="77777777" w:rsidR="00555F17" w:rsidRDefault="00555F17" w:rsidP="00555F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73001F4" w14:textId="77777777" w:rsidR="00555F17" w:rsidRDefault="00555F17" w:rsidP="00555F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2AA747C" w14:textId="26C63E85" w:rsidR="00555F17" w:rsidRPr="007A3343" w:rsidRDefault="00555F17" w:rsidP="007A33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437239" w14:textId="77777777" w:rsidR="00555F17" w:rsidRDefault="00555F17" w:rsidP="00555F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24C51FC7" w14:textId="7E6FEC39" w:rsidR="00555F17" w:rsidRPr="007A3343" w:rsidRDefault="00555F17" w:rsidP="007A3343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3960E804" w14:textId="77777777" w:rsidR="00555F17" w:rsidRDefault="00555F17" w:rsidP="00555F17">
      <w:pPr>
        <w:pStyle w:val="Punktygwne"/>
        <w:spacing w:before="0" w:after="0"/>
        <w:rPr>
          <w:rFonts w:ascii="Corbel" w:hAnsi="Corbel"/>
          <w:szCs w:val="24"/>
        </w:rPr>
      </w:pPr>
      <w:r w:rsidRPr="78BBC25A">
        <w:rPr>
          <w:rFonts w:ascii="Corbel" w:hAnsi="Corbel"/>
        </w:rPr>
        <w:t xml:space="preserve">2.Wymagania wstępne </w:t>
      </w:r>
    </w:p>
    <w:p w14:paraId="53ABC8B9" w14:textId="54FFEA6B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</w:rPr>
        <w:t xml:space="preserve">Wymagania wstępne </w:t>
      </w:r>
    </w:p>
    <w:p w14:paraId="7470608C" w14:textId="72B60CB8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8BBC25A" w14:paraId="4A4B0067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71ECEB" w14:textId="19076A8C" w:rsidR="78BBC25A" w:rsidRDefault="78BBC25A" w:rsidP="78BBC25A">
            <w:pPr>
              <w:spacing w:after="0"/>
            </w:pPr>
            <w:r w:rsidRPr="78BBC25A">
              <w:rPr>
                <w:rFonts w:ascii="Corbel" w:eastAsia="Corbel" w:hAnsi="Corbel" w:cs="Corbel"/>
              </w:rPr>
              <w:t>Orientacja w historii myśli pedagogicznej i problematyce ogólnospołecznej. Znajomość podstaw pedagogiki, socjologii i psychologii.</w:t>
            </w:r>
          </w:p>
        </w:tc>
      </w:tr>
    </w:tbl>
    <w:p w14:paraId="25E5364D" w14:textId="1262E697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</w:rPr>
        <w:lastRenderedPageBreak/>
        <w:t xml:space="preserve">. </w:t>
      </w:r>
    </w:p>
    <w:p w14:paraId="53E6B4C0" w14:textId="33E1465E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  <w:sz w:val="20"/>
          <w:szCs w:val="20"/>
        </w:rPr>
        <w:t>3. cele, efekty UCZENIA SIĘ, treści Programowe i stosowane metody Dydaktyczne</w:t>
      </w:r>
    </w:p>
    <w:p w14:paraId="19377E5E" w14:textId="216B3A29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4A44D58A" w14:textId="23EEAE86" w:rsidR="0B162E96" w:rsidRDefault="0B162E96" w:rsidP="78BBC25A">
      <w:pPr>
        <w:spacing w:after="0"/>
        <w:ind w:left="360"/>
        <w:jc w:val="both"/>
      </w:pPr>
      <w:r w:rsidRPr="78BBC25A">
        <w:rPr>
          <w:rFonts w:ascii="Corbel" w:eastAsia="Corbel" w:hAnsi="Corbel" w:cs="Corbel"/>
          <w:b/>
          <w:bCs/>
        </w:rPr>
        <w:t xml:space="preserve">3.1 Cele przedmiotu/modułu </w:t>
      </w:r>
    </w:p>
    <w:p w14:paraId="52883D2A" w14:textId="718EF8F9" w:rsidR="0B162E96" w:rsidRDefault="0B162E96" w:rsidP="78BBC25A">
      <w:pPr>
        <w:spacing w:after="0"/>
        <w:ind w:left="360"/>
        <w:jc w:val="both"/>
      </w:pPr>
      <w:r w:rsidRPr="78BBC25A"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0"/>
        <w:gridCol w:w="8145"/>
      </w:tblGrid>
      <w:tr w:rsidR="78BBC25A" w14:paraId="131B2158" w14:textId="77777777" w:rsidTr="78BBC25A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7B31F4" w14:textId="5B276EBF" w:rsidR="78BBC25A" w:rsidRDefault="78BBC25A" w:rsidP="78BBC25A">
            <w:pPr>
              <w:spacing w:before="40" w:after="40"/>
            </w:pPr>
            <w:r w:rsidRPr="78BBC25A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A13DE5" w14:textId="799EE31E" w:rsidR="78BBC25A" w:rsidRDefault="78BBC25A" w:rsidP="78BBC25A">
            <w:pPr>
              <w:spacing w:before="40" w:after="40"/>
            </w:pPr>
            <w:r w:rsidRPr="78BBC25A">
              <w:rPr>
                <w:rFonts w:ascii="Corbel" w:eastAsia="Corbel" w:hAnsi="Corbel" w:cs="Corbel"/>
              </w:rPr>
              <w:t>Zapoznanie studentów z 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78BBC25A" w14:paraId="3E919DBA" w14:textId="77777777" w:rsidTr="78BBC25A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7D7553" w14:textId="1B9454D2" w:rsidR="78BBC25A" w:rsidRDefault="78BBC25A" w:rsidP="78BBC25A">
            <w:pPr>
              <w:spacing w:before="40" w:after="40"/>
            </w:pPr>
            <w:r w:rsidRPr="78BBC25A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C61EC0" w14:textId="2AC9D9FD" w:rsidR="78BBC25A" w:rsidRDefault="78BBC25A" w:rsidP="78BBC25A">
            <w:pPr>
              <w:spacing w:before="40" w:after="40"/>
              <w:jc w:val="both"/>
            </w:pPr>
            <w:r w:rsidRPr="78BBC25A">
              <w:rPr>
                <w:rFonts w:ascii="Corbel" w:eastAsia="Corbel" w:hAnsi="Corbel" w:cs="Corbel"/>
              </w:rPr>
              <w:t>Kształtowanie umiejętności studentów w zakresie 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78BBC25A" w14:paraId="42A9F3D2" w14:textId="77777777" w:rsidTr="78BBC25A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C71CA4" w14:textId="009E0987" w:rsidR="78BBC25A" w:rsidRDefault="78BBC25A" w:rsidP="78BBC25A">
            <w:pPr>
              <w:spacing w:before="40" w:after="40"/>
            </w:pPr>
            <w:r w:rsidRPr="78BBC25A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3FA25B" w14:textId="12B65D8A" w:rsidR="78BBC25A" w:rsidRDefault="78BBC25A" w:rsidP="78BBC25A">
            <w:pPr>
              <w:spacing w:before="40" w:after="40"/>
              <w:jc w:val="both"/>
            </w:pPr>
            <w:r w:rsidRPr="78BBC25A">
              <w:rPr>
                <w:rFonts w:ascii="Corbel" w:eastAsia="Corbel" w:hAnsi="Corbel" w:cs="Corbel"/>
              </w:rPr>
              <w:t>Rozwijanie motywacji studentów do stosowania norm etycznych w działalności zawodowej, kierując się szacunkiem dla godności człowieka</w:t>
            </w:r>
          </w:p>
        </w:tc>
      </w:tr>
    </w:tbl>
    <w:p w14:paraId="508B9DDB" w14:textId="471D6058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</w:rPr>
        <w:t xml:space="preserve"> </w:t>
      </w:r>
    </w:p>
    <w:p w14:paraId="227EADFB" w14:textId="081D9074" w:rsidR="0B162E96" w:rsidRDefault="0B162E96" w:rsidP="78BBC25A">
      <w:pPr>
        <w:spacing w:after="0"/>
        <w:ind w:left="426"/>
      </w:pPr>
      <w:r w:rsidRPr="78BBC25A">
        <w:rPr>
          <w:rFonts w:ascii="Corbel" w:eastAsia="Corbel" w:hAnsi="Corbel" w:cs="Corbel"/>
          <w:b/>
          <w:bCs/>
        </w:rPr>
        <w:t>3.2 Efekty uczenia się dla przedmiotu/ modułu</w:t>
      </w:r>
      <w:r w:rsidRPr="78BBC25A">
        <w:rPr>
          <w:rFonts w:ascii="Corbel" w:eastAsia="Corbel" w:hAnsi="Corbel" w:cs="Corbel"/>
        </w:rPr>
        <w:t xml:space="preserve"> (</w:t>
      </w:r>
      <w:r w:rsidRPr="78BBC25A">
        <w:rPr>
          <w:rFonts w:ascii="Corbel" w:eastAsia="Corbel" w:hAnsi="Corbel" w:cs="Corbel"/>
          <w:i/>
          <w:iCs/>
        </w:rPr>
        <w:t>wypełnia koordynator</w:t>
      </w:r>
      <w:r w:rsidRPr="78BBC25A">
        <w:rPr>
          <w:rFonts w:ascii="Corbel" w:eastAsia="Corbel" w:hAnsi="Corbel" w:cs="Corbel"/>
        </w:rPr>
        <w:t>)</w:t>
      </w:r>
    </w:p>
    <w:p w14:paraId="27612163" w14:textId="0516CBC7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1"/>
        <w:gridCol w:w="5493"/>
        <w:gridCol w:w="1863"/>
      </w:tblGrid>
      <w:tr w:rsidR="78BBC25A" w14:paraId="6BF15A52" w14:textId="77777777" w:rsidTr="78BBC25A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E264D7" w14:textId="48D26188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78BBC25A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2CE0A0" w14:textId="460B32D7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Treść efektu uczenia się zdefiniowanego dla przedmiotu (modułu)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372E14" w14:textId="7C135580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Odniesienie do efektów kierunkowych</w:t>
            </w:r>
            <w:hyperlink r:id="rId8" w:anchor="_ftn1">
              <w:r w:rsidRPr="78BBC25A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  <w:r w:rsidRPr="78BBC25A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78BBC25A" w14:paraId="134C8B18" w14:textId="77777777" w:rsidTr="78BBC25A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E4318A" w14:textId="4E82AD59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DF04E3" w14:textId="57917338" w:rsidR="78BBC25A" w:rsidRDefault="78BBC25A" w:rsidP="78BBC25A">
            <w:pPr>
              <w:spacing w:line="276" w:lineRule="auto"/>
              <w:jc w:val="both"/>
            </w:pPr>
            <w:r w:rsidRPr="78BBC25A">
              <w:rPr>
                <w:rFonts w:ascii="Corbel" w:eastAsia="Corbel" w:hAnsi="Corbel" w:cs="Corbel"/>
              </w:rPr>
              <w:t xml:space="preserve"> A.1.W3. Student zna i rozumie rolę nauczyciela i koncepcje pracy nauczyciela: etykę zawodową nauczyciela, znaczenie własnych postaw, założeń </w:t>
            </w:r>
            <w:r>
              <w:br/>
            </w:r>
            <w:r w:rsidRPr="78BBC25A">
              <w:rPr>
                <w:rFonts w:ascii="Corbel" w:eastAsia="Corbel" w:hAnsi="Corbel" w:cs="Corbel"/>
              </w:rPr>
              <w:t>i intencji podczas działania pedagogicznego, uwarunkowania sukcesu pracy nauczyciela, umiejętności dokonywania autoanalizy rzeczywistości.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1BA9CF" w14:textId="79606CD4" w:rsidR="78BBC25A" w:rsidRDefault="78BBC25A" w:rsidP="78BBC25A">
            <w:pPr>
              <w:tabs>
                <w:tab w:val="left" w:leader="dot" w:pos="3969"/>
              </w:tabs>
              <w:spacing w:after="0"/>
              <w:jc w:val="center"/>
            </w:pPr>
            <w:r w:rsidRPr="78BBC25A">
              <w:rPr>
                <w:rFonts w:ascii="Corbel" w:eastAsia="Corbel" w:hAnsi="Corbel" w:cs="Corbel"/>
                <w:lang w:val="pl"/>
              </w:rPr>
              <w:t>PPiW.W16</w:t>
            </w:r>
          </w:p>
        </w:tc>
      </w:tr>
      <w:tr w:rsidR="78BBC25A" w14:paraId="5E73C452" w14:textId="77777777" w:rsidTr="78BBC25A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DAEE41" w14:textId="23642E64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EK­_02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56D925" w14:textId="623F47BB" w:rsidR="78BBC25A" w:rsidRDefault="78BBC25A" w:rsidP="78BBC25A">
            <w:pPr>
              <w:spacing w:line="276" w:lineRule="auto"/>
              <w:jc w:val="both"/>
            </w:pPr>
            <w:r w:rsidRPr="78BBC25A">
              <w:rPr>
                <w:rFonts w:ascii="Corbel" w:eastAsia="Corbel" w:hAnsi="Corbel" w:cs="Corbel"/>
              </w:rPr>
              <w:t>A.1.U3. Student potrafi analizować swoje doświadczenia praktyczne w roli nauczyciela lub wychowawcy.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E46E26" w14:textId="72DD19E5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  <w:lang w:val="pl"/>
              </w:rPr>
              <w:t>PPiW.U01</w:t>
            </w:r>
          </w:p>
          <w:p w14:paraId="57D821F1" w14:textId="2C60AD51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  <w:lang w:val="pl"/>
              </w:rPr>
              <w:t>PPiW.U04</w:t>
            </w:r>
          </w:p>
        </w:tc>
      </w:tr>
      <w:tr w:rsidR="78BBC25A" w14:paraId="708EDA32" w14:textId="77777777" w:rsidTr="78BBC25A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3C32C4" w14:textId="04DD1E71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EK­_03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F236C5" w14:textId="6B0416FC" w:rsidR="78BBC25A" w:rsidRDefault="78BBC25A" w:rsidP="78BBC25A">
            <w:pPr>
              <w:spacing w:line="276" w:lineRule="auto"/>
              <w:jc w:val="both"/>
            </w:pPr>
            <w:r w:rsidRPr="78BBC25A">
              <w:rPr>
                <w:rFonts w:ascii="Corbel" w:eastAsia="Corbel" w:hAnsi="Corbel" w:cs="Corbel"/>
              </w:rPr>
              <w:t xml:space="preserve">A.1.U4. Potrafi formułować oceny etyczne związane </w:t>
            </w:r>
            <w:r>
              <w:br/>
            </w:r>
            <w:r w:rsidRPr="78BBC25A">
              <w:rPr>
                <w:rFonts w:ascii="Corbel" w:eastAsia="Corbel" w:hAnsi="Corbel" w:cs="Corbel"/>
              </w:rPr>
              <w:t>z wykonywaniem zawodu nauczyciela.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0A806A" w14:textId="604605F1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  <w:lang w:val="pl"/>
              </w:rPr>
              <w:t>PPiW.U02</w:t>
            </w:r>
          </w:p>
        </w:tc>
      </w:tr>
      <w:tr w:rsidR="78BBC25A" w14:paraId="1E005818" w14:textId="77777777" w:rsidTr="78BBC25A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669FBE" w14:textId="2D55701B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EK­_04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E02D92" w14:textId="4EB374B5" w:rsidR="78BBC25A" w:rsidRDefault="78BBC25A" w:rsidP="78BBC25A">
            <w:pPr>
              <w:spacing w:line="276" w:lineRule="auto"/>
              <w:jc w:val="both"/>
            </w:pPr>
            <w:r w:rsidRPr="78BBC25A">
              <w:rPr>
                <w:rFonts w:ascii="Corbel" w:eastAsia="Corbel" w:hAnsi="Corbel" w:cs="Corbel"/>
              </w:rPr>
              <w:t>A.1.U5. Potrafi rozpoznawać własną nauczycielską nieskuteczność i analizować jej przyczyny.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71925D" w14:textId="47E08962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  <w:lang w:val="pl"/>
              </w:rPr>
              <w:t>PPiW.U10</w:t>
            </w:r>
          </w:p>
        </w:tc>
      </w:tr>
      <w:tr w:rsidR="78BBC25A" w14:paraId="71017678" w14:textId="77777777" w:rsidTr="78BBC25A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B10616" w14:textId="2E0682A7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lastRenderedPageBreak/>
              <w:t>EK­_05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CF5258" w14:textId="2CECF7D1" w:rsidR="78BBC25A" w:rsidRDefault="78BBC25A" w:rsidP="78BBC25A">
            <w:pPr>
              <w:spacing w:line="276" w:lineRule="auto"/>
              <w:jc w:val="both"/>
            </w:pPr>
            <w:r w:rsidRPr="78BBC25A">
              <w:rPr>
                <w:rFonts w:ascii="Corbel" w:eastAsia="Corbel" w:hAnsi="Corbel" w:cs="Corbel"/>
              </w:rPr>
              <w:t>A.1.K1. Student jest gotów do stosowania norm etycznych w działalności zawodowej, kierując się szacunkiem dla godności człowieka.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DADCDA" w14:textId="24BE066D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  <w:lang w:val="pl"/>
              </w:rPr>
              <w:t>PPiW.K01</w:t>
            </w:r>
          </w:p>
        </w:tc>
      </w:tr>
    </w:tbl>
    <w:p w14:paraId="4F23D450" w14:textId="012AC98A" w:rsidR="0B162E96" w:rsidRDefault="0B162E96" w:rsidP="78BBC25A">
      <w:pPr>
        <w:spacing w:after="0"/>
        <w:ind w:left="426"/>
        <w:jc w:val="both"/>
      </w:pPr>
      <w:r w:rsidRPr="78BBC25A">
        <w:rPr>
          <w:rFonts w:ascii="Corbel" w:eastAsia="Corbel" w:hAnsi="Corbel" w:cs="Corbel"/>
          <w:b/>
          <w:bCs/>
        </w:rPr>
        <w:t xml:space="preserve"> </w:t>
      </w:r>
    </w:p>
    <w:p w14:paraId="6CCE33B9" w14:textId="62692760" w:rsidR="0B162E96" w:rsidRDefault="0B162E96" w:rsidP="78BBC25A">
      <w:pPr>
        <w:spacing w:after="0"/>
        <w:ind w:left="426"/>
        <w:jc w:val="both"/>
      </w:pPr>
      <w:r w:rsidRPr="78BBC25A">
        <w:rPr>
          <w:rFonts w:ascii="Corbel" w:eastAsia="Corbel" w:hAnsi="Corbel" w:cs="Corbel"/>
          <w:b/>
          <w:bCs/>
        </w:rPr>
        <w:t xml:space="preserve"> </w:t>
      </w:r>
    </w:p>
    <w:p w14:paraId="77940736" w14:textId="638B0628" w:rsidR="0B162E96" w:rsidRDefault="0B162E96" w:rsidP="78BBC25A">
      <w:pPr>
        <w:spacing w:after="0"/>
        <w:ind w:left="426"/>
        <w:jc w:val="both"/>
      </w:pPr>
      <w:r w:rsidRPr="78BBC25A">
        <w:rPr>
          <w:rFonts w:ascii="Corbel" w:eastAsia="Corbel" w:hAnsi="Corbel" w:cs="Corbel"/>
          <w:b/>
          <w:bCs/>
        </w:rPr>
        <w:t xml:space="preserve"> </w:t>
      </w:r>
    </w:p>
    <w:p w14:paraId="541FBAC4" w14:textId="7CCD3001" w:rsidR="0B162E96" w:rsidRDefault="0B162E96" w:rsidP="78BBC25A">
      <w:pPr>
        <w:spacing w:after="0"/>
        <w:ind w:left="426"/>
        <w:jc w:val="both"/>
      </w:pPr>
      <w:r w:rsidRPr="78BBC25A">
        <w:rPr>
          <w:rFonts w:ascii="Corbel" w:eastAsia="Corbel" w:hAnsi="Corbel" w:cs="Corbel"/>
          <w:b/>
          <w:bCs/>
        </w:rPr>
        <w:t xml:space="preserve">3.3 Treści programowe </w:t>
      </w:r>
      <w:r w:rsidRPr="78BBC25A">
        <w:rPr>
          <w:rFonts w:ascii="Corbel" w:eastAsia="Corbel" w:hAnsi="Corbel" w:cs="Corbel"/>
        </w:rPr>
        <w:t>(</w:t>
      </w:r>
      <w:r w:rsidRPr="78BBC25A">
        <w:rPr>
          <w:rFonts w:ascii="Corbel" w:eastAsia="Corbel" w:hAnsi="Corbel" w:cs="Corbel"/>
          <w:i/>
          <w:iCs/>
        </w:rPr>
        <w:t>wypełnia koordynator)</w:t>
      </w:r>
    </w:p>
    <w:p w14:paraId="0D377BD6" w14:textId="5D1406BF" w:rsidR="0B162E96" w:rsidRDefault="0B162E96" w:rsidP="78BBC25A">
      <w:pPr>
        <w:pStyle w:val="Akapitzlist"/>
        <w:numPr>
          <w:ilvl w:val="0"/>
          <w:numId w:val="5"/>
        </w:numPr>
        <w:spacing w:after="0"/>
        <w:ind w:left="2062"/>
        <w:jc w:val="both"/>
        <w:rPr>
          <w:rFonts w:ascii="Corbel" w:eastAsia="Corbel" w:hAnsi="Corbel" w:cs="Corbel"/>
        </w:rPr>
      </w:pPr>
      <w:r w:rsidRPr="78BBC25A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78BBC25A" w14:paraId="0694D76E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AA16E" w14:textId="41129BFB" w:rsidR="78BBC25A" w:rsidRDefault="78BBC25A" w:rsidP="78BBC25A">
            <w:pPr>
              <w:spacing w:after="0"/>
              <w:ind w:left="-250" w:firstLine="250"/>
            </w:pPr>
            <w:r w:rsidRPr="78BBC25A">
              <w:rPr>
                <w:rFonts w:ascii="Corbel" w:eastAsia="Corbel" w:hAnsi="Corbel" w:cs="Corbel"/>
              </w:rPr>
              <w:t>Treści merytoryczne</w:t>
            </w:r>
          </w:p>
        </w:tc>
      </w:tr>
      <w:tr w:rsidR="78BBC25A" w14:paraId="73BBEC93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89AEE4" w14:textId="02436AE9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Podstawy prawne zawodu nauczycielskiego. Kwalifikacje i kompetencje nauczyciela. Rozwój zawodowy nauczyciela.</w:t>
            </w:r>
          </w:p>
        </w:tc>
      </w:tr>
      <w:tr w:rsidR="78BBC25A" w14:paraId="7E04181E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CBC2CF" w14:textId="4D87DB74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Etyka zawodowa nauczyciela. Kompetencje społeczne nauczyciela jako fundament jego etosu pracy. Samorozwój i refleksja etyczna.</w:t>
            </w:r>
          </w:p>
        </w:tc>
      </w:tr>
      <w:tr w:rsidR="78BBC25A" w14:paraId="1E7CCC29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D3400C" w14:textId="63818DEE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Rola nauczyciela i koncepcje pracy zawodowej nauczyciela. Koncepcje pracy zawodowej nauczyciela a modele i style pracy. Specyfika roli zawodowej nauczyciela przedszkola i klas I-III.</w:t>
            </w:r>
          </w:p>
        </w:tc>
      </w:tr>
      <w:tr w:rsidR="78BBC25A" w14:paraId="13070E69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74389D" w14:textId="0D0A34E5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Autorefleksja w pracy zawodowej nauczyciela. Fundamentalne znaczenie intencji, założeń i postaw nauczyciela podczas działania pedagogicznego. Metody dokonywania autoanalizy rzeczywistości.</w:t>
            </w:r>
          </w:p>
        </w:tc>
      </w:tr>
      <w:tr w:rsidR="78BBC25A" w14:paraId="36C3C77C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E798D" w14:textId="222EAD97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Sukces zawodowy nauczyciela – pojęcie, komponenty i uwarunkowania. Profesjonalizm nauczyciela w pracy zawodowej. Mistrzostwo zawodowe.</w:t>
            </w:r>
          </w:p>
        </w:tc>
      </w:tr>
      <w:tr w:rsidR="78BBC25A" w14:paraId="39652BD3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0F9E15" w14:textId="389FB092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Kultura pedagogiczna nauczyciela. Specyfika relacji nauczyciela z uczniami. Wyznaczniki i uwarunkowania autentycznego dialogu.</w:t>
            </w:r>
          </w:p>
        </w:tc>
      </w:tr>
      <w:tr w:rsidR="78BBC25A" w14:paraId="23CFC6B3" w14:textId="77777777" w:rsidTr="78BBC25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A25B1" w14:textId="37DBB9AB" w:rsidR="78BBC25A" w:rsidRDefault="78BBC25A" w:rsidP="78BBC25A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Nauczyciel wobec wyzwań edukacji i przemian współczesnego świata. Perspektywa zawodu nauczycielskiego.</w:t>
            </w:r>
          </w:p>
        </w:tc>
      </w:tr>
    </w:tbl>
    <w:p w14:paraId="6B0C14A5" w14:textId="5FC11145" w:rsidR="0B162E96" w:rsidRDefault="0B162E96" w:rsidP="78BBC25A">
      <w:pPr>
        <w:spacing w:after="0"/>
      </w:pPr>
      <w:r w:rsidRPr="78BBC25A">
        <w:rPr>
          <w:rFonts w:ascii="Corbel" w:eastAsia="Corbel" w:hAnsi="Corbel" w:cs="Corbel"/>
        </w:rPr>
        <w:t xml:space="preserve"> </w:t>
      </w:r>
    </w:p>
    <w:p w14:paraId="7766E8DA" w14:textId="162895F5" w:rsidR="0B162E96" w:rsidRDefault="0B162E96" w:rsidP="78BBC25A">
      <w:pPr>
        <w:spacing w:line="276" w:lineRule="auto"/>
      </w:pPr>
      <w:r w:rsidRPr="78BBC25A">
        <w:rPr>
          <w:rFonts w:ascii="Corbel" w:eastAsia="Corbel" w:hAnsi="Corbel" w:cs="Corbel"/>
        </w:rPr>
        <w:t xml:space="preserve">Problematyka ćwiczeń audytoryjnych, konwersatoryjnych, laboratoryjnych, zajęć praktycznych </w:t>
      </w:r>
      <w:r w:rsidRPr="78BBC25A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8BBC25A" w14:paraId="1FDB02BC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900D6" w14:textId="611FF5F3" w:rsidR="78BBC25A" w:rsidRDefault="78BBC25A" w:rsidP="78BBC25A">
            <w:pPr>
              <w:spacing w:after="0"/>
              <w:ind w:left="708" w:hanging="708"/>
            </w:pPr>
            <w:r w:rsidRPr="78BBC25A">
              <w:rPr>
                <w:rFonts w:ascii="Corbel" w:eastAsia="Corbel" w:hAnsi="Corbel" w:cs="Corbel"/>
              </w:rPr>
              <w:t>Treści merytoryczne</w:t>
            </w:r>
          </w:p>
        </w:tc>
      </w:tr>
      <w:tr w:rsidR="78BBC25A" w14:paraId="1C0BEAAB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689845" w14:textId="2240321A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Znaczenie doświadczenia praktycznego w roli nauczyciela lub wychowawcy. Fazy rozwoju zawodowego nauczyciela a nabywanie doświadczenia w zawodzie.</w:t>
            </w:r>
          </w:p>
        </w:tc>
      </w:tr>
      <w:tr w:rsidR="78BBC25A" w14:paraId="624E8933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B7895" w14:textId="5C405976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Ocena etyczna związana z zawodem nauczyciela. Struktura oceny etycznej. Zasady formułowania oceny etycznej.</w:t>
            </w:r>
          </w:p>
        </w:tc>
      </w:tr>
      <w:tr w:rsidR="78BBC25A" w14:paraId="0E5AC990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A462E1" w14:textId="5706218E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ptos" w:eastAsia="Aptos" w:hAnsi="Aptos" w:cs="Aptos"/>
              </w:rPr>
            </w:pPr>
            <w:r w:rsidRPr="78BBC25A">
              <w:rPr>
                <w:rFonts w:ascii="Corbel" w:eastAsia="Corbel" w:hAnsi="Corbel" w:cs="Corbel"/>
              </w:rPr>
              <w:t>Skuteczność w pracy nauczyciela. Czynniki skuteczności nauczyciela. Cechy skutecznego nauczyciela.</w:t>
            </w:r>
            <w:r w:rsidRPr="78BBC25A">
              <w:rPr>
                <w:rFonts w:ascii="Aptos" w:eastAsia="Aptos" w:hAnsi="Aptos" w:cs="Aptos"/>
              </w:rPr>
              <w:t xml:space="preserve"> </w:t>
            </w:r>
          </w:p>
        </w:tc>
      </w:tr>
      <w:tr w:rsidR="78BBC25A" w14:paraId="03F91DD0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95E122" w14:textId="59335FD3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 xml:space="preserve">Analiza przyczyn nieskuteczności nauczyciela. Deficyty w przygotowaniu i cechy osobowościowe. Bariery psychofizyczne i emocjonalne. Przyczyny systemowe </w:t>
            </w:r>
            <w:r>
              <w:br/>
            </w:r>
            <w:r w:rsidRPr="78BBC25A">
              <w:rPr>
                <w:rFonts w:ascii="Corbel" w:eastAsia="Corbel" w:hAnsi="Corbel" w:cs="Corbel"/>
              </w:rPr>
              <w:t>i organizacyjne. Trudności w relacjach z otoczeniem.</w:t>
            </w:r>
          </w:p>
        </w:tc>
      </w:tr>
      <w:tr w:rsidR="78BBC25A" w14:paraId="34B45B82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F0552" w14:textId="773042C5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lastRenderedPageBreak/>
              <w:t>Od autoanalizy do refleksyjnej praktyki. Analiza trudności i barier w pracy zawodowej i planowanie własnego rozwoju.</w:t>
            </w:r>
          </w:p>
        </w:tc>
      </w:tr>
      <w:tr w:rsidR="78BBC25A" w14:paraId="7EAB70A4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0141EC" w14:textId="2247C7F6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Podmiotowość i godność dziecka. Ochrona podmiotowości i godności dziecka. Wyznaczniki szacunku nauczyciela wobec dziecka. Reakcje nauczyciela na przejawy braku szacunku wobec dziecka.</w:t>
            </w:r>
          </w:p>
        </w:tc>
      </w:tr>
      <w:tr w:rsidR="78BBC25A" w14:paraId="0B9D4784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B31BB4" w14:textId="1B8650D9" w:rsidR="78BBC25A" w:rsidRDefault="78BBC25A" w:rsidP="78BBC25A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14:paraId="2C509878" w14:textId="6B8EBDAF" w:rsidR="0B162E96" w:rsidRDefault="0B162E96" w:rsidP="78BBC25A">
      <w:pPr>
        <w:spacing w:after="0"/>
        <w:rPr>
          <w:rFonts w:ascii="Corbel" w:eastAsia="Corbel" w:hAnsi="Corbel" w:cs="Corbel"/>
          <w:b/>
          <w:bCs/>
          <w:smallCaps/>
        </w:rPr>
      </w:pPr>
      <w:r w:rsidRPr="78BBC25A">
        <w:rPr>
          <w:rFonts w:ascii="Corbel" w:eastAsia="Corbel" w:hAnsi="Corbel" w:cs="Corbel"/>
          <w:smallCaps/>
        </w:rPr>
        <w:t xml:space="preserve"> </w:t>
      </w:r>
      <w:r w:rsidRPr="78BBC25A">
        <w:rPr>
          <w:rFonts w:ascii="Corbel" w:eastAsia="Corbel" w:hAnsi="Corbel" w:cs="Corbel"/>
          <w:b/>
          <w:bCs/>
          <w:smallCaps/>
        </w:rPr>
        <w:t xml:space="preserve"> </w:t>
      </w:r>
    </w:p>
    <w:p w14:paraId="11E7E6EF" w14:textId="35D464B8" w:rsidR="0B162E96" w:rsidRDefault="0B162E96" w:rsidP="78BBC25A">
      <w:pPr>
        <w:spacing w:after="0"/>
        <w:ind w:left="426"/>
      </w:pPr>
      <w:r w:rsidRPr="78BBC25A">
        <w:rPr>
          <w:rFonts w:ascii="Corbel" w:eastAsia="Corbel" w:hAnsi="Corbel" w:cs="Corbel"/>
          <w:b/>
          <w:bCs/>
          <w:smallCaps/>
        </w:rPr>
        <w:t>3.4 Metody dydaktyczne</w:t>
      </w:r>
      <w:r w:rsidRPr="78BBC25A">
        <w:rPr>
          <w:rFonts w:ascii="Corbel" w:eastAsia="Corbel" w:hAnsi="Corbel" w:cs="Corbel"/>
          <w:smallCaps/>
        </w:rPr>
        <w:t xml:space="preserve"> </w:t>
      </w:r>
    </w:p>
    <w:p w14:paraId="0B2EB83E" w14:textId="0B22119F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58E45375" w14:textId="6CB3E7A9" w:rsidR="0B162E96" w:rsidRDefault="0B162E96" w:rsidP="78BBC25A">
      <w:pPr>
        <w:spacing w:after="0"/>
        <w:jc w:val="both"/>
      </w:pPr>
      <w:r w:rsidRPr="78BBC25A">
        <w:rPr>
          <w:rFonts w:ascii="Corbel" w:eastAsia="Corbel" w:hAnsi="Corbel" w:cs="Corbel"/>
          <w:smallCaps/>
        </w:rPr>
        <w:t>Wykład konwersatoryjny z wykorzystaniem prezentacji multimedialnej.</w:t>
      </w:r>
    </w:p>
    <w:p w14:paraId="69056CFD" w14:textId="3C9A3751" w:rsidR="0B162E96" w:rsidRDefault="0B162E96" w:rsidP="78BBC25A">
      <w:pPr>
        <w:spacing w:after="0"/>
        <w:jc w:val="both"/>
      </w:pPr>
      <w:r w:rsidRPr="78BBC25A">
        <w:rPr>
          <w:rFonts w:ascii="Corbel" w:eastAsia="Corbel" w:hAnsi="Corbel" w:cs="Corbel"/>
          <w:smallCaps/>
        </w:rPr>
        <w:t>Ćwiczenia: dyskusja, burza mózgów, mapa myśli, drzewo decyzyjne, analiza SWOT, symulacja sytuacyjna.</w:t>
      </w:r>
    </w:p>
    <w:p w14:paraId="13704AAE" w14:textId="457C859A" w:rsidR="0B162E96" w:rsidRDefault="0B162E96" w:rsidP="78BBC25A">
      <w:pPr>
        <w:spacing w:after="0"/>
      </w:pPr>
      <w:r w:rsidRPr="78BBC25A">
        <w:rPr>
          <w:rFonts w:ascii="Times New Roman" w:eastAsia="Times New Roman" w:hAnsi="Times New Roman" w:cs="Times New Roman"/>
          <w:smallCaps/>
        </w:rPr>
        <w:t xml:space="preserve"> </w:t>
      </w:r>
    </w:p>
    <w:p w14:paraId="65635B82" w14:textId="5C4DFB6E" w:rsidR="0B162E96" w:rsidRDefault="0B162E96" w:rsidP="78BBC25A">
      <w:pPr>
        <w:tabs>
          <w:tab w:val="left" w:pos="284"/>
        </w:tabs>
        <w:spacing w:after="0"/>
      </w:pPr>
      <w:r w:rsidRPr="78BBC25A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7106FE76" w14:textId="61C567D1" w:rsidR="0B162E96" w:rsidRDefault="0B162E96" w:rsidP="78BBC25A">
      <w:pPr>
        <w:tabs>
          <w:tab w:val="left" w:pos="284"/>
        </w:tabs>
        <w:spacing w:after="0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3F43E13E" w14:textId="5B8CADA9" w:rsidR="0B162E96" w:rsidRDefault="0B162E96" w:rsidP="78BBC25A">
      <w:pPr>
        <w:spacing w:after="0"/>
        <w:ind w:left="426"/>
      </w:pPr>
      <w:r w:rsidRPr="78BBC25A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7F2BA064" w14:textId="6C4510A6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223"/>
        <w:gridCol w:w="4646"/>
        <w:gridCol w:w="2078"/>
      </w:tblGrid>
      <w:tr w:rsidR="78BBC25A" w14:paraId="52E3D70B" w14:textId="77777777" w:rsidTr="78BBC25A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6657D3" w14:textId="6BF5901B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00BF3D" w14:textId="20843DC4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Metody oceny efektów uczenia się</w:t>
            </w:r>
          </w:p>
          <w:p w14:paraId="071CE8B7" w14:textId="596B3887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5D9E80" w14:textId="68A96AC6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4BC04F7A" w14:textId="2E10205E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78BBC25A" w14:paraId="154226E6" w14:textId="77777777" w:rsidTr="78BBC25A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45D333" w14:textId="554DD285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8898BC" w14:textId="3C512E31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egzamin pisemny,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66EAC3" w14:textId="4D00F6B3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wykład</w:t>
            </w:r>
          </w:p>
        </w:tc>
      </w:tr>
      <w:tr w:rsidR="78BBC25A" w14:paraId="697C90D2" w14:textId="77777777" w:rsidTr="78BBC25A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A5A580" w14:textId="24E98937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802A4D" w14:textId="4BE9C409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kolokwium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F6C755" w14:textId="76280142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78BBC25A" w14:paraId="31E76BBB" w14:textId="77777777" w:rsidTr="78BBC25A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AFEF2F" w14:textId="4D7AB12B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A44D83" w14:textId="6B0BE778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kolokwium,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46181" w14:textId="391423EC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78BBC25A" w14:paraId="25427896" w14:textId="77777777" w:rsidTr="78BBC25A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A5705B" w14:textId="192D1F5A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4B57F0" w14:textId="1A8462B3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kolokwium,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5D22AE" w14:textId="00B83C30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78BBC25A" w14:paraId="5B034EB0" w14:textId="77777777" w:rsidTr="78BBC25A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EE6730" w14:textId="59B78F4A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1CDF96" w14:textId="73E12D2D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projekt,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FC7D48" w14:textId="2717B49C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</w:tbl>
    <w:p w14:paraId="26CA5E43" w14:textId="0532B833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</w:rPr>
        <w:t xml:space="preserve"> </w:t>
      </w:r>
    </w:p>
    <w:p w14:paraId="6287FBFE" w14:textId="12AB713C" w:rsidR="0B162E96" w:rsidRDefault="0B162E96" w:rsidP="78BBC25A">
      <w:pPr>
        <w:spacing w:after="0"/>
        <w:ind w:left="426"/>
      </w:pPr>
      <w:r w:rsidRPr="78BBC25A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7D82C71C" w14:textId="23639D9A" w:rsidR="0B162E96" w:rsidRDefault="0B162E96" w:rsidP="78BBC25A">
      <w:pPr>
        <w:spacing w:after="0"/>
        <w:ind w:left="426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78BBC25A" w:rsidRPr="00D47005" w14:paraId="1526A251" w14:textId="77777777" w:rsidTr="78BBC25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E0FEE" w14:textId="7A5FA5A2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Wykład: Ocena pozytywna z egzaminu pisemnego</w:t>
            </w:r>
          </w:p>
          <w:p w14:paraId="24ADEBB6" w14:textId="64D417D0" w:rsidR="78BBC25A" w:rsidRPr="00D47005" w:rsidRDefault="78BBC25A" w:rsidP="78BBC25A">
            <w:pPr>
              <w:spacing w:before="240"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 xml:space="preserve">Egzamin pisemny ukierunkowany jest na sprawdzenie wiedzy wykraczającej poza znajomość faktów. Służy sprawdzeniu poziomu zrozumienia zagadnień omawianych na wykładzie, umiejętności analizy i syntezy informacji, rozwiązywaniu problemów. </w:t>
            </w:r>
          </w:p>
          <w:p w14:paraId="11D9FDCF" w14:textId="39A85413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003B46FC" w14:textId="54979604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38066627" w14:textId="54D1DD91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7943EEE2" w14:textId="162FDCEF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06E6C60A" w14:textId="554714E2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24442B4E" w14:textId="52C830E3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lastRenderedPageBreak/>
              <w:t>2.0– wykazuje znajomość każdej z treści kształcenia poniżej 51%</w:t>
            </w:r>
          </w:p>
          <w:p w14:paraId="616EF115" w14:textId="5920691C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 xml:space="preserve"> </w:t>
            </w:r>
          </w:p>
          <w:p w14:paraId="1E7147B8" w14:textId="51D93F63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Ćwiczenia: Ocena pozytywna z kolokwium.</w:t>
            </w:r>
          </w:p>
          <w:p w14:paraId="16A3A00E" w14:textId="664D41F9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Ocena pozytywna z kolokwium, wykonania zadania (pisemne) – obejmuje zagadnienia omawiane podczas ćwiczeń</w:t>
            </w:r>
          </w:p>
          <w:p w14:paraId="5BF32C5B" w14:textId="4FBFB62D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3DB5910D" w14:textId="75401D30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3FB3CB4D" w14:textId="654815CD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4604E17B" w14:textId="4F4B941B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14637252" w14:textId="49588355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5142FF44" w14:textId="13F0B403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524DEE9E" w14:textId="580093FD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 xml:space="preserve"> </w:t>
            </w:r>
          </w:p>
          <w:p w14:paraId="7CCA91A0" w14:textId="7B5266AE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Ocena pozytywna z projektu – analiza problemu, projektowanie zmian (rozwiązań) z uwzględnieniem norm etycznych w działalności zawodowej.</w:t>
            </w:r>
          </w:p>
          <w:p w14:paraId="0915D6D0" w14:textId="5BAACABD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Kryteria oceny projektów:</w:t>
            </w:r>
          </w:p>
          <w:p w14:paraId="3D2348F9" w14:textId="4130CAF7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7778DA99" w14:textId="5846BABD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12D701A9" w14:textId="13D1D122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123400B5" w14:textId="0E064924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6A92B762" w14:textId="050F35A9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62A518ED" w14:textId="42908DED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</w:p>
          <w:p w14:paraId="68C33F41" w14:textId="79F6F777" w:rsidR="78BBC25A" w:rsidRPr="00D47005" w:rsidRDefault="78BBC25A" w:rsidP="78BBC25A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276B2494" w14:textId="349F7817" w:rsidR="0B162E96" w:rsidRPr="00D47005" w:rsidRDefault="0B162E96" w:rsidP="78BBC25A">
      <w:pPr>
        <w:spacing w:after="0"/>
        <w:rPr>
          <w:rFonts w:ascii="Corbel" w:eastAsia="Corbel" w:hAnsi="Corbel" w:cs="Corbel"/>
        </w:rPr>
      </w:pPr>
      <w:r w:rsidRPr="00D47005">
        <w:rPr>
          <w:rFonts w:ascii="Corbel" w:eastAsia="Corbel" w:hAnsi="Corbel" w:cs="Corbel"/>
        </w:rPr>
        <w:lastRenderedPageBreak/>
        <w:t xml:space="preserve"> </w:t>
      </w:r>
    </w:p>
    <w:p w14:paraId="624FAE21" w14:textId="7D8A82EE" w:rsidR="0B162E96" w:rsidRPr="00D47005" w:rsidRDefault="0B162E96" w:rsidP="78BBC25A">
      <w:pPr>
        <w:pStyle w:val="Bezodstpw"/>
        <w:ind w:left="284" w:hanging="284"/>
        <w:jc w:val="both"/>
        <w:rPr>
          <w:rFonts w:ascii="Corbel" w:eastAsia="Corbel" w:hAnsi="Corbel" w:cs="Corbel"/>
          <w:kern w:val="2"/>
          <w:sz w:val="24"/>
          <w:szCs w:val="24"/>
          <w14:ligatures w14:val="standardContextual"/>
        </w:rPr>
      </w:pPr>
      <w:r w:rsidRPr="00D47005">
        <w:rPr>
          <w:rFonts w:ascii="Corbel" w:eastAsia="Corbel" w:hAnsi="Corbel" w:cs="Corbel"/>
          <w:kern w:val="2"/>
          <w:sz w:val="24"/>
          <w:szCs w:val="24"/>
          <w14:ligatures w14:val="standardContextual"/>
        </w:rPr>
        <w:t xml:space="preserve">5. CAŁKOWITY NAKŁAD PRACY STUDENTA POTRZEBNY DO OSIĄGNIĘCIA ZAŁOŻONYCH EFEKTÓW W GODZINACH ORAZ PUNKTACH ECTS </w:t>
      </w:r>
    </w:p>
    <w:p w14:paraId="1C8A3D6C" w14:textId="56B6FE98" w:rsidR="0B162E96" w:rsidRPr="00D47005" w:rsidRDefault="0B162E96" w:rsidP="78BBC25A">
      <w:pPr>
        <w:spacing w:after="0"/>
        <w:rPr>
          <w:rFonts w:ascii="Corbel" w:eastAsia="Corbel" w:hAnsi="Corbel" w:cs="Corbel"/>
        </w:rPr>
      </w:pPr>
      <w:r w:rsidRPr="00D4700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05"/>
        <w:gridCol w:w="4335"/>
      </w:tblGrid>
      <w:tr w:rsidR="78BBC25A" w:rsidRPr="00D47005" w14:paraId="761690F2" w14:textId="77777777" w:rsidTr="78BBC25A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A45B8F" w14:textId="17977A8D" w:rsidR="78BBC25A" w:rsidRPr="00D47005" w:rsidRDefault="78BBC25A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Forma aktywności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7C76B2" w14:textId="56F5C80E" w:rsidR="78BBC25A" w:rsidRPr="00D47005" w:rsidRDefault="78BBC25A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Średnia liczba godzin na zrealizowanie aktywności</w:t>
            </w:r>
          </w:p>
        </w:tc>
      </w:tr>
      <w:tr w:rsidR="78BBC25A" w:rsidRPr="00D47005" w14:paraId="1A0861F4" w14:textId="77777777" w:rsidTr="78BBC25A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7929CF" w14:textId="44D598AB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Godziny kontaktowe wynikające planu z studiów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BD21C2" w14:textId="3FD52AE2" w:rsidR="78BBC25A" w:rsidRPr="00D47005" w:rsidRDefault="00D47005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16</w:t>
            </w:r>
          </w:p>
        </w:tc>
      </w:tr>
      <w:tr w:rsidR="78BBC25A" w:rsidRPr="00D47005" w14:paraId="0DC7FFD5" w14:textId="77777777" w:rsidTr="78BBC25A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BD5737" w14:textId="630808D0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Inne z udziałem nauczyciela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75D7B" w14:textId="3AAB7A19" w:rsidR="78BBC25A" w:rsidRPr="00D47005" w:rsidRDefault="78BBC25A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0</w:t>
            </w:r>
          </w:p>
        </w:tc>
      </w:tr>
      <w:tr w:rsidR="78BBC25A" w:rsidRPr="00D47005" w14:paraId="67D00729" w14:textId="77777777" w:rsidTr="78BBC25A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46349B" w14:textId="7A1F4879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Godziny niekontaktowe – praca własna studenta</w:t>
            </w:r>
          </w:p>
          <w:p w14:paraId="0342AD2E" w14:textId="797D6B6A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(przygotowanie do zajęć, kolokwium, egzaminu, opracowanie projektu)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7C487" w14:textId="3809898C" w:rsidR="78BBC25A" w:rsidRPr="00D47005" w:rsidRDefault="00D47005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59</w:t>
            </w:r>
          </w:p>
        </w:tc>
      </w:tr>
      <w:tr w:rsidR="78BBC25A" w:rsidRPr="00D47005" w14:paraId="6CD3765A" w14:textId="77777777" w:rsidTr="78BBC25A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492391" w14:textId="08DD00F4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lastRenderedPageBreak/>
              <w:t>SUMA GODZIN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95A6FA" w14:textId="5375C8A4" w:rsidR="78BBC25A" w:rsidRPr="00D47005" w:rsidRDefault="78BBC25A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75</w:t>
            </w:r>
          </w:p>
        </w:tc>
      </w:tr>
      <w:tr w:rsidR="78BBC25A" w:rsidRPr="00D47005" w14:paraId="2B7233C3" w14:textId="77777777" w:rsidTr="78BBC25A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B24726" w14:textId="28FE120C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C4D759" w14:textId="2384D874" w:rsidR="78BBC25A" w:rsidRPr="00D47005" w:rsidRDefault="78BBC25A" w:rsidP="78BBC25A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3</w:t>
            </w:r>
          </w:p>
        </w:tc>
      </w:tr>
    </w:tbl>
    <w:p w14:paraId="2DED5755" w14:textId="6EAE571A" w:rsidR="0B162E96" w:rsidRDefault="0B162E96" w:rsidP="78BBC25A">
      <w:pPr>
        <w:spacing w:after="0"/>
        <w:ind w:left="426"/>
      </w:pPr>
      <w:r w:rsidRPr="00D47005">
        <w:rPr>
          <w:rFonts w:ascii="Corbel" w:eastAsia="Corbel" w:hAnsi="Corbel" w:cs="Corbel"/>
        </w:rPr>
        <w:t xml:space="preserve">* Należy uwzględnić, że 1 pkt ECTS odpowiada 25-30 godzin całkowitego nakładu pracy </w:t>
      </w:r>
      <w:r w:rsidRPr="78BBC25A">
        <w:rPr>
          <w:rFonts w:ascii="Corbel" w:eastAsia="Corbel" w:hAnsi="Corbel" w:cs="Corbel"/>
          <w:i/>
          <w:iCs/>
          <w:smallCaps/>
        </w:rPr>
        <w:t>studenta.</w:t>
      </w:r>
    </w:p>
    <w:p w14:paraId="540E6EEF" w14:textId="24E3533E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</w:rPr>
        <w:t xml:space="preserve"> </w:t>
      </w:r>
    </w:p>
    <w:p w14:paraId="556A992D" w14:textId="0004812B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</w:rPr>
        <w:t xml:space="preserve">6. PRAKTYKI ZAWODOWE W RAMACH PRZEDMIOTU/ MODUŁU </w:t>
      </w:r>
    </w:p>
    <w:p w14:paraId="06755917" w14:textId="0643233F" w:rsidR="0B162E96" w:rsidRDefault="0B162E96" w:rsidP="78BBC25A">
      <w:pPr>
        <w:spacing w:after="0"/>
        <w:ind w:left="360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3885"/>
      </w:tblGrid>
      <w:tr w:rsidR="78BBC25A" w14:paraId="10CF6ACB" w14:textId="77777777" w:rsidTr="78BBC25A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815CFE" w14:textId="4218E201" w:rsidR="78BBC25A" w:rsidRDefault="78BBC25A" w:rsidP="78BBC25A">
            <w:pPr>
              <w:spacing w:after="0"/>
            </w:pPr>
            <w:r w:rsidRPr="78BBC25A">
              <w:rPr>
                <w:rFonts w:ascii="Corbel" w:eastAsia="Corbel" w:hAnsi="Corbel" w:cs="Corbel"/>
                <w:smallCaps/>
              </w:rPr>
              <w:t>wymiar godzinowy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2A7CE4" w14:textId="2C97305E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  <w:tr w:rsidR="78BBC25A" w14:paraId="423B924F" w14:textId="77777777" w:rsidTr="78BBC25A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D163F7" w14:textId="603838D2" w:rsidR="78BBC25A" w:rsidRDefault="78BBC25A" w:rsidP="78BBC25A">
            <w:pPr>
              <w:spacing w:after="0"/>
            </w:pPr>
            <w:r w:rsidRPr="78BBC25A">
              <w:rPr>
                <w:rFonts w:ascii="Corbel" w:eastAsia="Corbel" w:hAnsi="Corbel" w:cs="Corbel"/>
                <w:smallCaps/>
              </w:rPr>
              <w:t xml:space="preserve">zasady i formy odbywania praktyk 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DBD949" w14:textId="36C995FA" w:rsidR="78BBC25A" w:rsidRDefault="78BBC25A" w:rsidP="78BBC25A">
            <w:pPr>
              <w:spacing w:after="0"/>
              <w:jc w:val="center"/>
            </w:pPr>
            <w:r w:rsidRPr="78BBC25A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</w:tbl>
    <w:p w14:paraId="53E8F5D3" w14:textId="4B26970B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</w:rPr>
        <w:t xml:space="preserve"> </w:t>
      </w:r>
    </w:p>
    <w:p w14:paraId="0425FCAB" w14:textId="40414228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b/>
          <w:bCs/>
          <w:smallCaps/>
        </w:rPr>
        <w:t xml:space="preserve">7. LITERATURA </w:t>
      </w:r>
    </w:p>
    <w:p w14:paraId="4BA1FC6F" w14:textId="043C044C" w:rsidR="0B162E96" w:rsidRDefault="0B162E96" w:rsidP="78BBC25A">
      <w:pPr>
        <w:spacing w:after="0"/>
      </w:pPr>
      <w:r w:rsidRPr="78BBC25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15"/>
      </w:tblGrid>
      <w:tr w:rsidR="78BBC25A" w14:paraId="25568487" w14:textId="77777777" w:rsidTr="78BBC25A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3D1C8" w14:textId="168242B2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Literatura podstawowa:</w:t>
            </w:r>
          </w:p>
          <w:p w14:paraId="08A02C82" w14:textId="4D0D12C1" w:rsidR="78BBC25A" w:rsidRPr="00D47005" w:rsidRDefault="78BBC25A" w:rsidP="78BBC25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Jakubowicz-Bryx A., Kwiecińska M., Nauczyciel edukacji wczesnoszkolnej: perspektywa mistrzostwa, Wydawnictwo Uniwersytetu Kazimierza Wielkiego, Bydgoszcz 2022.</w:t>
            </w:r>
          </w:p>
          <w:p w14:paraId="254FDB56" w14:textId="437D6FDA" w:rsidR="78BBC25A" w:rsidRPr="00D47005" w:rsidRDefault="78BBC25A" w:rsidP="78BBC25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Madalińska-Michalak J., Pedeutologia: prawno-etyczne podstawy zawodu nauczyciela, Wydawnictwo Uniwersytetu Warszawskiego, Warszawa 2021</w:t>
            </w:r>
          </w:p>
          <w:p w14:paraId="4B83C9AB" w14:textId="27A04C60" w:rsidR="78BBC25A" w:rsidRPr="00D47005" w:rsidRDefault="78BBC25A" w:rsidP="78BBC25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>Zając D., Etyka zawodu nauczyciela jako etyka troski, Labor et Educatio 2023, 11, 2023, s. 55–71</w:t>
            </w:r>
          </w:p>
          <w:p w14:paraId="101C3E05" w14:textId="4F41C8B8" w:rsidR="78BBC25A" w:rsidRPr="00D47005" w:rsidRDefault="78BBC25A" w:rsidP="78BBC25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 xml:space="preserve">Jegier, S.T. Kwiatkowski, B. Szurowska. Nauczyciel w obliczu szans </w:t>
            </w:r>
            <w:r w:rsidRPr="00D47005">
              <w:rPr>
                <w:rFonts w:ascii="Corbel" w:eastAsia="Corbel" w:hAnsi="Corbel" w:cs="Corbel"/>
              </w:rPr>
              <w:br/>
              <w:t>i zagrożeń współczesnego świata. W perspektywie kształcenia i pracy zawodowej, Warszawa 2012, Difin.</w:t>
            </w:r>
          </w:p>
        </w:tc>
      </w:tr>
      <w:tr w:rsidR="78BBC25A" w14:paraId="2B581589" w14:textId="77777777" w:rsidTr="78BBC25A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FD562F" w14:textId="566660E3" w:rsidR="78BBC25A" w:rsidRPr="00D47005" w:rsidRDefault="78BBC25A" w:rsidP="78BBC25A">
            <w:pPr>
              <w:spacing w:after="0"/>
              <w:rPr>
                <w:rFonts w:ascii="Corbel" w:eastAsia="Corbel" w:hAnsi="Corbel" w:cs="Corbel"/>
              </w:rPr>
            </w:pPr>
            <w:r w:rsidRPr="00D47005"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0EE9A784" w14:textId="1299BC59" w:rsidR="78BBC25A" w:rsidRDefault="78BBC25A" w:rsidP="78BBC25A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Michalak J. (red.), Kompetencje emocjonalne nauczyciela, Wolters Kluwer Polska, Warszawa 2012.</w:t>
            </w:r>
          </w:p>
          <w:p w14:paraId="5929CA1F" w14:textId="4FE309FC" w:rsidR="78BBC25A" w:rsidRDefault="78BBC25A" w:rsidP="78BBC25A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Speck O., Być nauczycielem, przekł. E. Cieślik, Gdańskie Wydawnictwo Psychologiczne, Gdańsk 2005.</w:t>
            </w:r>
          </w:p>
          <w:p w14:paraId="6F3F6CB8" w14:textId="577DE671" w:rsidR="78BBC25A" w:rsidRDefault="78BBC25A" w:rsidP="78BBC25A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Szempruch J., Pedeutologia. Studium teoretyczno-pragmatyczne, Oficyna Wydawnicza „Impuls”, Kraków 2013.</w:t>
            </w:r>
          </w:p>
          <w:p w14:paraId="7313B60B" w14:textId="3EC107EB" w:rsidR="78BBC25A" w:rsidRDefault="78BBC25A" w:rsidP="78BBC25A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8BBC25A">
              <w:rPr>
                <w:rFonts w:ascii="Corbel" w:eastAsia="Corbel" w:hAnsi="Corbel" w:cs="Corbel"/>
              </w:rPr>
              <w:t>Ustawa z dnia 26 stycznia 1982 roku Karta Nauczyciela.</w:t>
            </w:r>
          </w:p>
        </w:tc>
      </w:tr>
    </w:tbl>
    <w:p w14:paraId="253EEA06" w14:textId="736C2967" w:rsidR="0B162E96" w:rsidRDefault="0B162E96" w:rsidP="78BBC25A">
      <w:pPr>
        <w:spacing w:after="0"/>
        <w:ind w:left="360"/>
      </w:pPr>
      <w:r w:rsidRPr="78BBC25A">
        <w:rPr>
          <w:rFonts w:ascii="Corbel" w:eastAsia="Corbel" w:hAnsi="Corbel" w:cs="Corbel"/>
          <w:smallCaps/>
        </w:rPr>
        <w:t xml:space="preserve"> </w:t>
      </w:r>
    </w:p>
    <w:p w14:paraId="115E932F" w14:textId="323D9059" w:rsidR="0B162E96" w:rsidRDefault="0B162E96" w:rsidP="78BBC25A">
      <w:pPr>
        <w:spacing w:line="276" w:lineRule="auto"/>
      </w:pPr>
      <w:r w:rsidRPr="78BBC25A">
        <w:rPr>
          <w:rFonts w:ascii="Corbel" w:eastAsia="Corbel" w:hAnsi="Corbel" w:cs="Corbel"/>
        </w:rPr>
        <w:t>Akceptacja Kierownika Jednostki lub osoby upoważnionej</w:t>
      </w:r>
    </w:p>
    <w:p w14:paraId="074FCB91" w14:textId="069C60A1" w:rsidR="78BBC25A" w:rsidRDefault="78BBC25A" w:rsidP="78BBC25A">
      <w:pPr>
        <w:spacing w:after="0"/>
      </w:pPr>
    </w:p>
    <w:p w14:paraId="213701CD" w14:textId="4C254E1A" w:rsidR="78BBC25A" w:rsidRDefault="78BBC25A" w:rsidP="78BBC25A">
      <w:pPr>
        <w:spacing w:after="0"/>
      </w:pPr>
    </w:p>
    <w:p w14:paraId="221343D8" w14:textId="65A581F4" w:rsidR="0B162E96" w:rsidRDefault="0B162E96" w:rsidP="78BBC25A">
      <w:pPr>
        <w:spacing w:after="0" w:line="276" w:lineRule="auto"/>
      </w:pPr>
      <w:hyperlink r:id="rId9" w:anchor="_ftnref1">
        <w:r w:rsidRPr="78BBC25A">
          <w:rPr>
            <w:rStyle w:val="Hipercze"/>
            <w:rFonts w:ascii="Aptos" w:eastAsia="Aptos" w:hAnsi="Aptos" w:cs="Aptos"/>
            <w:sz w:val="20"/>
            <w:szCs w:val="20"/>
            <w:vertAlign w:val="superscript"/>
          </w:rPr>
          <w:t>[1]</w:t>
        </w:r>
      </w:hyperlink>
      <w:r w:rsidRPr="78BBC25A">
        <w:rPr>
          <w:rFonts w:ascii="Aptos" w:eastAsia="Aptos" w:hAnsi="Aptos" w:cs="Aptos"/>
          <w:sz w:val="20"/>
          <w:szCs w:val="20"/>
        </w:rPr>
        <w:t xml:space="preserve"> </w:t>
      </w:r>
      <w:r w:rsidRPr="78BBC25A">
        <w:rPr>
          <w:rFonts w:ascii="Calibri" w:eastAsia="Calibri" w:hAnsi="Calibri" w:cs="Calibri"/>
          <w:sz w:val="20"/>
          <w:szCs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2075695C" w14:textId="52D15952" w:rsidR="78BBC25A" w:rsidRDefault="78BBC25A" w:rsidP="78BBC25A">
      <w:pPr>
        <w:spacing w:after="0"/>
        <w:rPr>
          <w:rFonts w:ascii="Aptos" w:eastAsia="Aptos" w:hAnsi="Aptos" w:cs="Aptos"/>
          <w:sz w:val="20"/>
          <w:szCs w:val="20"/>
        </w:rPr>
      </w:pPr>
    </w:p>
    <w:p w14:paraId="196B36A0" w14:textId="1E7B489C" w:rsidR="78BBC25A" w:rsidRDefault="78BBC25A" w:rsidP="78BBC25A">
      <w:pPr>
        <w:pStyle w:val="Punktygwne"/>
        <w:spacing w:before="0" w:after="0"/>
        <w:rPr>
          <w:rFonts w:ascii="Corbel" w:hAnsi="Corbel"/>
        </w:rPr>
      </w:pPr>
    </w:p>
    <w:sectPr w:rsidR="78BBC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79059"/>
    <w:multiLevelType w:val="hybridMultilevel"/>
    <w:tmpl w:val="FFFFFFFF"/>
    <w:lvl w:ilvl="0" w:tplc="1E18F046">
      <w:start w:val="1"/>
      <w:numFmt w:val="decimal"/>
      <w:lvlText w:val="%1."/>
      <w:lvlJc w:val="left"/>
      <w:pPr>
        <w:ind w:left="720" w:hanging="360"/>
      </w:pPr>
    </w:lvl>
    <w:lvl w:ilvl="1" w:tplc="7276AAE2">
      <w:start w:val="1"/>
      <w:numFmt w:val="lowerLetter"/>
      <w:lvlText w:val="%2."/>
      <w:lvlJc w:val="left"/>
      <w:pPr>
        <w:ind w:left="1440" w:hanging="360"/>
      </w:pPr>
    </w:lvl>
    <w:lvl w:ilvl="2" w:tplc="331E5D96">
      <w:start w:val="1"/>
      <w:numFmt w:val="lowerRoman"/>
      <w:lvlText w:val="%3."/>
      <w:lvlJc w:val="right"/>
      <w:pPr>
        <w:ind w:left="2160" w:hanging="180"/>
      </w:pPr>
    </w:lvl>
    <w:lvl w:ilvl="3" w:tplc="9DA658C8">
      <w:start w:val="1"/>
      <w:numFmt w:val="decimal"/>
      <w:lvlText w:val="%4."/>
      <w:lvlJc w:val="left"/>
      <w:pPr>
        <w:ind w:left="2880" w:hanging="360"/>
      </w:pPr>
    </w:lvl>
    <w:lvl w:ilvl="4" w:tplc="4B7C4998">
      <w:start w:val="1"/>
      <w:numFmt w:val="lowerLetter"/>
      <w:lvlText w:val="%5."/>
      <w:lvlJc w:val="left"/>
      <w:pPr>
        <w:ind w:left="3600" w:hanging="360"/>
      </w:pPr>
    </w:lvl>
    <w:lvl w:ilvl="5" w:tplc="B4B053EE">
      <w:start w:val="1"/>
      <w:numFmt w:val="lowerRoman"/>
      <w:lvlText w:val="%6."/>
      <w:lvlJc w:val="right"/>
      <w:pPr>
        <w:ind w:left="4320" w:hanging="180"/>
      </w:pPr>
    </w:lvl>
    <w:lvl w:ilvl="6" w:tplc="65746BA8">
      <w:start w:val="1"/>
      <w:numFmt w:val="decimal"/>
      <w:lvlText w:val="%7."/>
      <w:lvlJc w:val="left"/>
      <w:pPr>
        <w:ind w:left="5040" w:hanging="360"/>
      </w:pPr>
    </w:lvl>
    <w:lvl w:ilvl="7" w:tplc="77FA52B8">
      <w:start w:val="1"/>
      <w:numFmt w:val="lowerLetter"/>
      <w:lvlText w:val="%8."/>
      <w:lvlJc w:val="left"/>
      <w:pPr>
        <w:ind w:left="5760" w:hanging="360"/>
      </w:pPr>
    </w:lvl>
    <w:lvl w:ilvl="8" w:tplc="F4CCF6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7383C"/>
    <w:multiLevelType w:val="hybridMultilevel"/>
    <w:tmpl w:val="FFFFFFFF"/>
    <w:lvl w:ilvl="0" w:tplc="D286DEA8">
      <w:start w:val="1"/>
      <w:numFmt w:val="decimal"/>
      <w:lvlText w:val="%1."/>
      <w:lvlJc w:val="left"/>
      <w:pPr>
        <w:ind w:left="720" w:hanging="360"/>
      </w:pPr>
    </w:lvl>
    <w:lvl w:ilvl="1" w:tplc="5CFA4FC6">
      <w:start w:val="1"/>
      <w:numFmt w:val="lowerLetter"/>
      <w:lvlText w:val="%2."/>
      <w:lvlJc w:val="left"/>
      <w:pPr>
        <w:ind w:left="1440" w:hanging="360"/>
      </w:pPr>
    </w:lvl>
    <w:lvl w:ilvl="2" w:tplc="C4CE883A">
      <w:start w:val="1"/>
      <w:numFmt w:val="lowerRoman"/>
      <w:lvlText w:val="%3."/>
      <w:lvlJc w:val="right"/>
      <w:pPr>
        <w:ind w:left="2160" w:hanging="180"/>
      </w:pPr>
    </w:lvl>
    <w:lvl w:ilvl="3" w:tplc="9096553A">
      <w:start w:val="1"/>
      <w:numFmt w:val="decimal"/>
      <w:lvlText w:val="%4."/>
      <w:lvlJc w:val="left"/>
      <w:pPr>
        <w:ind w:left="2880" w:hanging="360"/>
      </w:pPr>
    </w:lvl>
    <w:lvl w:ilvl="4" w:tplc="077A2E5C">
      <w:start w:val="1"/>
      <w:numFmt w:val="lowerLetter"/>
      <w:lvlText w:val="%5."/>
      <w:lvlJc w:val="left"/>
      <w:pPr>
        <w:ind w:left="3600" w:hanging="360"/>
      </w:pPr>
    </w:lvl>
    <w:lvl w:ilvl="5" w:tplc="E8ACC77C">
      <w:start w:val="1"/>
      <w:numFmt w:val="lowerRoman"/>
      <w:lvlText w:val="%6."/>
      <w:lvlJc w:val="right"/>
      <w:pPr>
        <w:ind w:left="4320" w:hanging="180"/>
      </w:pPr>
    </w:lvl>
    <w:lvl w:ilvl="6" w:tplc="5F2C7138">
      <w:start w:val="1"/>
      <w:numFmt w:val="decimal"/>
      <w:lvlText w:val="%7."/>
      <w:lvlJc w:val="left"/>
      <w:pPr>
        <w:ind w:left="5040" w:hanging="360"/>
      </w:pPr>
    </w:lvl>
    <w:lvl w:ilvl="7" w:tplc="F50EC134">
      <w:start w:val="1"/>
      <w:numFmt w:val="lowerLetter"/>
      <w:lvlText w:val="%8."/>
      <w:lvlJc w:val="left"/>
      <w:pPr>
        <w:ind w:left="5760" w:hanging="360"/>
      </w:pPr>
    </w:lvl>
    <w:lvl w:ilvl="8" w:tplc="5A106B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47F4B"/>
    <w:multiLevelType w:val="multilevel"/>
    <w:tmpl w:val="7988D1B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83273C"/>
    <w:multiLevelType w:val="hybridMultilevel"/>
    <w:tmpl w:val="FFFFFFFF"/>
    <w:lvl w:ilvl="0" w:tplc="4AEA6BE2">
      <w:start w:val="1"/>
      <w:numFmt w:val="upperLetter"/>
      <w:lvlText w:val="%1."/>
      <w:lvlJc w:val="left"/>
      <w:pPr>
        <w:ind w:left="720" w:hanging="360"/>
      </w:pPr>
    </w:lvl>
    <w:lvl w:ilvl="1" w:tplc="1826EFA8">
      <w:start w:val="1"/>
      <w:numFmt w:val="lowerLetter"/>
      <w:lvlText w:val="%2."/>
      <w:lvlJc w:val="left"/>
      <w:pPr>
        <w:ind w:left="1440" w:hanging="360"/>
      </w:pPr>
    </w:lvl>
    <w:lvl w:ilvl="2" w:tplc="8984083E">
      <w:start w:val="1"/>
      <w:numFmt w:val="lowerRoman"/>
      <w:lvlText w:val="%3."/>
      <w:lvlJc w:val="right"/>
      <w:pPr>
        <w:ind w:left="2160" w:hanging="180"/>
      </w:pPr>
    </w:lvl>
    <w:lvl w:ilvl="3" w:tplc="A2D40624">
      <w:start w:val="1"/>
      <w:numFmt w:val="decimal"/>
      <w:lvlText w:val="%4."/>
      <w:lvlJc w:val="left"/>
      <w:pPr>
        <w:ind w:left="2880" w:hanging="360"/>
      </w:pPr>
    </w:lvl>
    <w:lvl w:ilvl="4" w:tplc="DA0C89D2">
      <w:start w:val="1"/>
      <w:numFmt w:val="lowerLetter"/>
      <w:lvlText w:val="%5."/>
      <w:lvlJc w:val="left"/>
      <w:pPr>
        <w:ind w:left="3600" w:hanging="360"/>
      </w:pPr>
    </w:lvl>
    <w:lvl w:ilvl="5" w:tplc="DE4EF1E8">
      <w:start w:val="1"/>
      <w:numFmt w:val="lowerRoman"/>
      <w:lvlText w:val="%6."/>
      <w:lvlJc w:val="right"/>
      <w:pPr>
        <w:ind w:left="4320" w:hanging="180"/>
      </w:pPr>
    </w:lvl>
    <w:lvl w:ilvl="6" w:tplc="00ECCF74">
      <w:start w:val="1"/>
      <w:numFmt w:val="decimal"/>
      <w:lvlText w:val="%7."/>
      <w:lvlJc w:val="left"/>
      <w:pPr>
        <w:ind w:left="5040" w:hanging="360"/>
      </w:pPr>
    </w:lvl>
    <w:lvl w:ilvl="7" w:tplc="151C267E">
      <w:start w:val="1"/>
      <w:numFmt w:val="lowerLetter"/>
      <w:lvlText w:val="%8."/>
      <w:lvlJc w:val="left"/>
      <w:pPr>
        <w:ind w:left="5760" w:hanging="360"/>
      </w:pPr>
    </w:lvl>
    <w:lvl w:ilvl="8" w:tplc="2648201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94287"/>
    <w:multiLevelType w:val="hybridMultilevel"/>
    <w:tmpl w:val="FFFFFFFF"/>
    <w:lvl w:ilvl="0" w:tplc="31FAAAAA">
      <w:start w:val="1"/>
      <w:numFmt w:val="decimal"/>
      <w:lvlText w:val="%1."/>
      <w:lvlJc w:val="left"/>
      <w:pPr>
        <w:ind w:left="720" w:hanging="360"/>
      </w:pPr>
    </w:lvl>
    <w:lvl w:ilvl="1" w:tplc="D9C87054">
      <w:start w:val="1"/>
      <w:numFmt w:val="lowerLetter"/>
      <w:lvlText w:val="%2."/>
      <w:lvlJc w:val="left"/>
      <w:pPr>
        <w:ind w:left="1440" w:hanging="360"/>
      </w:pPr>
    </w:lvl>
    <w:lvl w:ilvl="2" w:tplc="B4ACD904">
      <w:start w:val="1"/>
      <w:numFmt w:val="lowerRoman"/>
      <w:lvlText w:val="%3."/>
      <w:lvlJc w:val="right"/>
      <w:pPr>
        <w:ind w:left="2160" w:hanging="180"/>
      </w:pPr>
    </w:lvl>
    <w:lvl w:ilvl="3" w:tplc="0EFC194E">
      <w:start w:val="1"/>
      <w:numFmt w:val="decimal"/>
      <w:lvlText w:val="%4."/>
      <w:lvlJc w:val="left"/>
      <w:pPr>
        <w:ind w:left="2880" w:hanging="360"/>
      </w:pPr>
    </w:lvl>
    <w:lvl w:ilvl="4" w:tplc="1B0603FE">
      <w:start w:val="1"/>
      <w:numFmt w:val="lowerLetter"/>
      <w:lvlText w:val="%5."/>
      <w:lvlJc w:val="left"/>
      <w:pPr>
        <w:ind w:left="3600" w:hanging="360"/>
      </w:pPr>
    </w:lvl>
    <w:lvl w:ilvl="5" w:tplc="6F3CF15C">
      <w:start w:val="1"/>
      <w:numFmt w:val="lowerRoman"/>
      <w:lvlText w:val="%6."/>
      <w:lvlJc w:val="right"/>
      <w:pPr>
        <w:ind w:left="4320" w:hanging="180"/>
      </w:pPr>
    </w:lvl>
    <w:lvl w:ilvl="6" w:tplc="104A5E38">
      <w:start w:val="1"/>
      <w:numFmt w:val="decimal"/>
      <w:lvlText w:val="%7."/>
      <w:lvlJc w:val="left"/>
      <w:pPr>
        <w:ind w:left="5040" w:hanging="360"/>
      </w:pPr>
    </w:lvl>
    <w:lvl w:ilvl="7" w:tplc="0DD2A5A0">
      <w:start w:val="1"/>
      <w:numFmt w:val="lowerLetter"/>
      <w:lvlText w:val="%8."/>
      <w:lvlJc w:val="left"/>
      <w:pPr>
        <w:ind w:left="5760" w:hanging="360"/>
      </w:pPr>
    </w:lvl>
    <w:lvl w:ilvl="8" w:tplc="9A72A5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860FF"/>
    <w:multiLevelType w:val="multilevel"/>
    <w:tmpl w:val="A5FC65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EC863EC"/>
    <w:multiLevelType w:val="hybridMultilevel"/>
    <w:tmpl w:val="FFFFFFFF"/>
    <w:lvl w:ilvl="0" w:tplc="5E2EA600">
      <w:start w:val="1"/>
      <w:numFmt w:val="decimal"/>
      <w:lvlText w:val="%1."/>
      <w:lvlJc w:val="left"/>
      <w:pPr>
        <w:ind w:left="720" w:hanging="360"/>
      </w:pPr>
    </w:lvl>
    <w:lvl w:ilvl="1" w:tplc="DD442414">
      <w:start w:val="1"/>
      <w:numFmt w:val="lowerLetter"/>
      <w:lvlText w:val="%2."/>
      <w:lvlJc w:val="left"/>
      <w:pPr>
        <w:ind w:left="1440" w:hanging="360"/>
      </w:pPr>
    </w:lvl>
    <w:lvl w:ilvl="2" w:tplc="89A03C84">
      <w:start w:val="1"/>
      <w:numFmt w:val="lowerRoman"/>
      <w:lvlText w:val="%3."/>
      <w:lvlJc w:val="right"/>
      <w:pPr>
        <w:ind w:left="2160" w:hanging="180"/>
      </w:pPr>
    </w:lvl>
    <w:lvl w:ilvl="3" w:tplc="12C2DDB4">
      <w:start w:val="1"/>
      <w:numFmt w:val="decimal"/>
      <w:lvlText w:val="%4."/>
      <w:lvlJc w:val="left"/>
      <w:pPr>
        <w:ind w:left="2880" w:hanging="360"/>
      </w:pPr>
    </w:lvl>
    <w:lvl w:ilvl="4" w:tplc="D8640B56">
      <w:start w:val="1"/>
      <w:numFmt w:val="lowerLetter"/>
      <w:lvlText w:val="%5."/>
      <w:lvlJc w:val="left"/>
      <w:pPr>
        <w:ind w:left="3600" w:hanging="360"/>
      </w:pPr>
    </w:lvl>
    <w:lvl w:ilvl="5" w:tplc="45A8A1FE">
      <w:start w:val="1"/>
      <w:numFmt w:val="lowerRoman"/>
      <w:lvlText w:val="%6."/>
      <w:lvlJc w:val="right"/>
      <w:pPr>
        <w:ind w:left="4320" w:hanging="180"/>
      </w:pPr>
    </w:lvl>
    <w:lvl w:ilvl="6" w:tplc="3AECDBFE">
      <w:start w:val="1"/>
      <w:numFmt w:val="decimal"/>
      <w:lvlText w:val="%7."/>
      <w:lvlJc w:val="left"/>
      <w:pPr>
        <w:ind w:left="5040" w:hanging="360"/>
      </w:pPr>
    </w:lvl>
    <w:lvl w:ilvl="7" w:tplc="58E01A02">
      <w:start w:val="1"/>
      <w:numFmt w:val="lowerLetter"/>
      <w:lvlText w:val="%8."/>
      <w:lvlJc w:val="left"/>
      <w:pPr>
        <w:ind w:left="5760" w:hanging="360"/>
      </w:pPr>
    </w:lvl>
    <w:lvl w:ilvl="8" w:tplc="37D444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94FA6"/>
    <w:multiLevelType w:val="multilevel"/>
    <w:tmpl w:val="90547C7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55468764">
    <w:abstractNumId w:val="4"/>
  </w:num>
  <w:num w:numId="2" w16cid:durableId="1858227931">
    <w:abstractNumId w:val="6"/>
  </w:num>
  <w:num w:numId="3" w16cid:durableId="276835590">
    <w:abstractNumId w:val="1"/>
  </w:num>
  <w:num w:numId="4" w16cid:durableId="650253171">
    <w:abstractNumId w:val="0"/>
  </w:num>
  <w:num w:numId="5" w16cid:durableId="2118018740">
    <w:abstractNumId w:val="3"/>
  </w:num>
  <w:num w:numId="6" w16cid:durableId="1700084990">
    <w:abstractNumId w:val="7"/>
  </w:num>
  <w:num w:numId="7" w16cid:durableId="868831632">
    <w:abstractNumId w:val="2"/>
  </w:num>
  <w:num w:numId="8" w16cid:durableId="1933855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A44"/>
    <w:rsid w:val="00464AF2"/>
    <w:rsid w:val="00555F17"/>
    <w:rsid w:val="007A3343"/>
    <w:rsid w:val="007C7DA5"/>
    <w:rsid w:val="00BA66A0"/>
    <w:rsid w:val="00D2494E"/>
    <w:rsid w:val="00D47005"/>
    <w:rsid w:val="00E61A44"/>
    <w:rsid w:val="0A169071"/>
    <w:rsid w:val="0B162E96"/>
    <w:rsid w:val="116BF352"/>
    <w:rsid w:val="38C22837"/>
    <w:rsid w:val="423FA3DF"/>
    <w:rsid w:val="501C9CC1"/>
    <w:rsid w:val="78BBC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1491"/>
  <w15:chartTrackingRefBased/>
  <w15:docId w15:val="{A1481D1B-852A-4783-83BF-AF14E990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F1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61A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A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A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A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A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A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A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A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78BBC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78BBC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78BBC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78BBC2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78BBC2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78BBC2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78BBC2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78BBC25A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78BBC25A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E61A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78BBC25A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A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78BBC25A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A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78BBC2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A44"/>
    <w:pPr>
      <w:ind w:left="720"/>
      <w:contextualSpacing/>
    </w:pPr>
  </w:style>
  <w:style w:type="character" w:styleId="Wyrnienieintensywne">
    <w:name w:val="Intense Emphasis"/>
    <w:uiPriority w:val="21"/>
    <w:qFormat/>
    <w:rsid w:val="78BBC2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78BBC25A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78BBC25A"/>
    <w:rPr>
      <w:b/>
      <w:bCs/>
      <w:smallCaps/>
      <w:color w:val="0F4761" w:themeColor="accent1" w:themeShade="BF"/>
    </w:rPr>
  </w:style>
  <w:style w:type="paragraph" w:customStyle="1" w:styleId="Punktygwne">
    <w:name w:val="Punkty główne"/>
    <w:basedOn w:val="Normalny"/>
    <w:qFormat/>
    <w:rsid w:val="00555F1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555F17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555F1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555F17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555F17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555F1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555F17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55F17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555F1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55F1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78BBC25A"/>
  </w:style>
  <w:style w:type="character" w:styleId="Hipercze">
    <w:name w:val="Hyperlink"/>
    <w:uiPriority w:val="99"/>
    <w:unhideWhenUsed/>
    <w:rsid w:val="78BBC25A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33058d737f34372ad59c99ff9237599&amp;wdorigin=TEAMS-MAGLEV.teamsSdk_ns.rwc&amp;wdexp=TEAMS-TREATMENT&amp;wdhostclicktime=1773262089218&amp;wdenableroaming=1&amp;mscc=1&amp;hid=4F0DFFA1-C0FC-F000-CEE0-0039C162CA89.0&amp;uih=sharepointcom&amp;wdlcid=pl-PL&amp;jsapi=1&amp;jsapiver=v2&amp;corrid=a2797ddb-793c-152f-30be-64be503833f4&amp;usid=a2797ddb-793c-152f-30be-64be503833f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9&amp;csiro=1&amp;instantedit=1&amp;wopicomplete=1&amp;wdredirectionreason=Unified_SingleFlush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33058d737f34372ad59c99ff9237599&amp;wdorigin=TEAMS-MAGLEV.teamsSdk_ns.rwc&amp;wdexp=TEAMS-TREATMENT&amp;wdhostclicktime=1773262089218&amp;wdenableroaming=1&amp;mscc=1&amp;hid=4F0DFFA1-C0FC-F000-CEE0-0039C162CA89.0&amp;uih=sharepointcom&amp;wdlcid=pl-PL&amp;jsapi=1&amp;jsapiver=v2&amp;corrid=a2797ddb-793c-152f-30be-64be503833f4&amp;usid=a2797ddb-793c-152f-30be-64be503833f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9&amp;csiro=1&amp;instantedit=1&amp;wopicomplete=1&amp;wdredirectionreason=Unified_SingleFlus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52B9D6-3BFA-483F-A9BD-7B07ED1D9E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11AA9D-6D7F-43B1-8C8E-9A5DC30EA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A35C07-80E7-46D5-BB7D-1FD2D3987A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1745</Words>
  <Characters>10476</Characters>
  <Application>Microsoft Office Word</Application>
  <DocSecurity>0</DocSecurity>
  <Lines>87</Lines>
  <Paragraphs>24</Paragraphs>
  <ScaleCrop>false</ScaleCrop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7</cp:revision>
  <dcterms:created xsi:type="dcterms:W3CDTF">2026-03-12T20:32:00Z</dcterms:created>
  <dcterms:modified xsi:type="dcterms:W3CDTF">2026-03-15T09:54:00Z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